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2022年广西</w:t>
      </w:r>
      <w:r>
        <w:rPr>
          <w:rFonts w:hint="eastAsia" w:ascii="方正小标宋简体" w:hAnsi="方正小标宋简体" w:eastAsia="方正小标宋简体" w:cs="方正小标宋简体"/>
          <w:b w:val="0"/>
          <w:bCs w:val="0"/>
          <w:sz w:val="44"/>
          <w:szCs w:val="44"/>
          <w:lang w:val="en-US" w:eastAsia="zh-CN"/>
        </w:rPr>
        <w:t>百色市田阳区</w:t>
      </w:r>
      <w:r>
        <w:rPr>
          <w:rFonts w:hint="eastAsia" w:ascii="方正小标宋简体" w:hAnsi="方正小标宋简体" w:eastAsia="方正小标宋简体" w:cs="方正小标宋简体"/>
          <w:b w:val="0"/>
          <w:bCs w:val="0"/>
          <w:sz w:val="44"/>
          <w:szCs w:val="44"/>
        </w:rPr>
        <w:t>特岗教师招聘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面试公告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根据《百色市田阳区2022年特岗教师招聘工作实施方案》(阳政办电〔2022〕</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号)要求，现将</w:t>
      </w:r>
      <w:r>
        <w:rPr>
          <w:rFonts w:hint="eastAsia" w:ascii="仿宋_GB2312" w:hAnsi="仿宋_GB2312" w:eastAsia="仿宋_GB2312" w:cs="仿宋_GB2312"/>
          <w:sz w:val="32"/>
          <w:szCs w:val="32"/>
          <w:lang w:val="en-US" w:eastAsia="zh-CN"/>
        </w:rPr>
        <w:t>百色市田阳区</w:t>
      </w:r>
      <w:r>
        <w:rPr>
          <w:rFonts w:hint="eastAsia" w:ascii="仿宋_GB2312" w:hAnsi="仿宋_GB2312" w:eastAsia="仿宋_GB2312" w:cs="仿宋_GB2312"/>
          <w:sz w:val="32"/>
          <w:szCs w:val="32"/>
        </w:rPr>
        <w:t>2022年特岗</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"http://www.hteacher.net/" \t "http://www.hteacher.net/jiaoshi/20220721/_blank"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教师招聘</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有关面试事项公告如下：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一、面试人员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报考</w:t>
      </w:r>
      <w:r>
        <w:rPr>
          <w:rFonts w:hint="eastAsia" w:ascii="仿宋_GB2312" w:hAnsi="仿宋_GB2312" w:eastAsia="仿宋_GB2312" w:cs="仿宋_GB2312"/>
          <w:sz w:val="32"/>
          <w:szCs w:val="32"/>
          <w:lang w:val="en-US" w:eastAsia="zh-CN"/>
        </w:rPr>
        <w:t>百色市田阳区</w:t>
      </w: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val="en-US" w:eastAsia="zh-CN"/>
        </w:rPr>
        <w:t>特岗教师招聘教师岗位，并通过网上报名资格审查确定进入面试的人选名单(详见附件)。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二、面试时间</w:t>
      </w:r>
      <w:r>
        <w:rPr>
          <w:rFonts w:hint="eastAsia" w:ascii="黑体" w:hAnsi="黑体" w:eastAsia="黑体" w:cs="黑体"/>
          <w:sz w:val="32"/>
          <w:szCs w:val="32"/>
          <w:lang w:eastAsia="zh-CN"/>
        </w:rPr>
        <w:t>、</w:t>
      </w:r>
      <w:r>
        <w:rPr>
          <w:rFonts w:hint="eastAsia" w:ascii="黑体" w:hAnsi="黑体" w:eastAsia="黑体" w:cs="黑体"/>
          <w:sz w:val="32"/>
          <w:szCs w:val="32"/>
        </w:rPr>
        <w:t>地点</w:t>
      </w:r>
      <w:r>
        <w:rPr>
          <w:rFonts w:hint="eastAsia" w:ascii="黑体" w:hAnsi="黑体" w:eastAsia="黑体" w:cs="黑体"/>
          <w:sz w:val="32"/>
          <w:szCs w:val="32"/>
          <w:lang w:val="en-US" w:eastAsia="zh-CN"/>
        </w:rPr>
        <w:t>及</w:t>
      </w:r>
      <w:r>
        <w:rPr>
          <w:rFonts w:hint="eastAsia" w:ascii="黑体" w:hAnsi="黑体" w:eastAsia="黑体" w:cs="黑体"/>
          <w:sz w:val="32"/>
          <w:szCs w:val="32"/>
        </w:rPr>
        <w:t>面试形式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面试时间：2022年7月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日(星期</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考生进入考点。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面试地点：</w:t>
      </w:r>
      <w:r>
        <w:rPr>
          <w:rFonts w:hint="eastAsia" w:ascii="仿宋_GB2312" w:hAnsi="仿宋_GB2312" w:eastAsia="仿宋_GB2312" w:cs="仿宋_GB2312"/>
          <w:sz w:val="32"/>
          <w:szCs w:val="32"/>
          <w:lang w:val="en-US" w:eastAsia="zh-CN"/>
        </w:rPr>
        <w:t>百色市田阳区第一小学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面试形式：采取试讲的方式进行面试。试讲教材和备课用纸由</w:t>
      </w:r>
      <w:r>
        <w:rPr>
          <w:rFonts w:hint="eastAsia" w:ascii="仿宋_GB2312" w:hAnsi="仿宋_GB2312" w:eastAsia="仿宋_GB2312" w:cs="仿宋_GB2312"/>
          <w:sz w:val="32"/>
          <w:szCs w:val="32"/>
          <w:lang w:val="en-US" w:eastAsia="zh-CN"/>
        </w:rPr>
        <w:t>区教育局</w:t>
      </w:r>
      <w:r>
        <w:rPr>
          <w:rFonts w:hint="eastAsia" w:ascii="仿宋_GB2312" w:hAnsi="仿宋_GB2312" w:eastAsia="仿宋_GB2312" w:cs="仿宋_GB2312"/>
          <w:sz w:val="32"/>
          <w:szCs w:val="32"/>
        </w:rPr>
        <w:t>提供。试教教材最终以现场提供为准。命题方式</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各评委小组根据相应学科教材范围现场命题。</w:t>
      </w:r>
      <w:r>
        <w:rPr>
          <w:rFonts w:hint="eastAsia" w:ascii="仿宋_GB2312" w:hAnsi="仿宋_GB2312" w:eastAsia="仿宋_GB2312" w:cs="仿宋_GB2312"/>
          <w:sz w:val="32"/>
          <w:szCs w:val="32"/>
          <w:lang w:val="en-US" w:eastAsia="zh-CN"/>
        </w:rPr>
        <w:t>考生</w:t>
      </w:r>
      <w:r>
        <w:rPr>
          <w:rFonts w:hint="eastAsia" w:ascii="仿宋_GB2312" w:hAnsi="仿宋_GB2312" w:eastAsia="仿宋_GB2312" w:cs="仿宋_GB2312"/>
          <w:sz w:val="32"/>
          <w:szCs w:val="32"/>
        </w:rPr>
        <w:t>备课时间为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0分钟，</w:t>
      </w:r>
      <w:r>
        <w:rPr>
          <w:rFonts w:hint="eastAsia" w:ascii="仿宋_GB2312" w:hAnsi="仿宋_GB2312" w:eastAsia="仿宋_GB2312" w:cs="仿宋_GB2312"/>
          <w:sz w:val="32"/>
          <w:szCs w:val="32"/>
          <w:lang w:val="en-US" w:eastAsia="zh-CN"/>
        </w:rPr>
        <w:t>面试（</w:t>
      </w:r>
      <w:r>
        <w:rPr>
          <w:rFonts w:hint="eastAsia" w:ascii="仿宋_GB2312" w:hAnsi="仿宋_GB2312" w:eastAsia="仿宋_GB2312" w:cs="仿宋_GB2312"/>
          <w:sz w:val="32"/>
          <w:szCs w:val="32"/>
        </w:rPr>
        <w:t>试讲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时间为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分钟。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三、计分办法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面试总分为100分，本面试</w:t>
      </w:r>
      <w:r>
        <w:rPr>
          <w:rFonts w:hint="eastAsia" w:ascii="仿宋_GB2312" w:hAnsi="仿宋_GB2312" w:eastAsia="仿宋_GB2312" w:cs="仿宋_GB2312"/>
          <w:sz w:val="32"/>
          <w:szCs w:val="32"/>
          <w:lang w:val="en-US" w:eastAsia="zh-CN"/>
        </w:rPr>
        <w:t>考场</w:t>
      </w:r>
      <w:r>
        <w:rPr>
          <w:rFonts w:hint="eastAsia" w:ascii="仿宋_GB2312" w:hAnsi="仿宋_GB2312" w:eastAsia="仿宋_GB2312" w:cs="仿宋_GB2312"/>
          <w:sz w:val="32"/>
          <w:szCs w:val="32"/>
        </w:rPr>
        <w:t>所有考官赋分，采取每个测评要素去掉一个最高分和一个最低分</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，综合平均数作为考生</w:t>
      </w:r>
      <w:r>
        <w:rPr>
          <w:rFonts w:hint="eastAsia" w:ascii="仿宋_GB2312" w:hAnsi="仿宋_GB2312" w:eastAsia="仿宋_GB2312" w:cs="仿宋_GB2312"/>
          <w:sz w:val="32"/>
          <w:szCs w:val="32"/>
          <w:lang w:val="en-US" w:eastAsia="zh-CN"/>
        </w:rPr>
        <w:t>面试成绩</w:t>
      </w:r>
      <w:r>
        <w:rPr>
          <w:rFonts w:hint="eastAsia" w:ascii="仿宋_GB2312" w:hAnsi="仿宋_GB2312" w:eastAsia="仿宋_GB2312" w:cs="仿宋_GB2312"/>
          <w:sz w:val="32"/>
          <w:szCs w:val="32"/>
        </w:rPr>
        <w:t>的最后</w:t>
      </w:r>
      <w:r>
        <w:rPr>
          <w:rFonts w:hint="eastAsia" w:ascii="仿宋_GB2312" w:hAnsi="仿宋_GB2312" w:eastAsia="仿宋_GB2312" w:cs="仿宋_GB2312"/>
          <w:sz w:val="32"/>
          <w:szCs w:val="32"/>
          <w:lang w:val="en-US" w:eastAsia="zh-CN"/>
        </w:rPr>
        <w:t>所</w:t>
      </w:r>
      <w:r>
        <w:rPr>
          <w:rFonts w:hint="eastAsia" w:ascii="仿宋_GB2312" w:hAnsi="仿宋_GB2312" w:eastAsia="仿宋_GB2312" w:cs="仿宋_GB2312"/>
          <w:sz w:val="32"/>
          <w:szCs w:val="32"/>
        </w:rPr>
        <w:t>得分(保留两位小数，不实行四舍五入)。面试(试讲)成绩在各考场面试全部结束后当场向考生公布。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疫情防控要求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常态化疫情防控要求，面试当天，所有考生须持本人48小时内(以采样时间为准)新冠病毒核酸检测阴性报告(纸质或电子版均可)、“广西健康码”为绿码、“通信大数据行程卡”为绿码、现场测量体温正常(&lt;37.3℃)等防疫要求，方可进入考点参加考试，考场内保持适当社交距离，避免交谈。考生除必要的身份确认和面试环节需摘除口罩以外，全程佩戴口罩，做好个人防护。持“广西健康码”非绿码的报考人员和有国内疫情中、高风险地区及国(境)外旅居史的报考人员按广西壮族自治区新型冠状病毒感染的肺炎疫情防控工作领导小组指挥部有关要求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附件：2022年百色市田阳区特岗教师招聘进入面试资格人员名单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百色市田阳区教育局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120" w:firstLineChars="1600"/>
        <w:textAlignment w:val="auto"/>
        <w:rPr>
          <w:rFonts w:hint="eastAsia" w:ascii="微软雅黑" w:hAnsi="微软雅黑" w:eastAsia="微软雅黑" w:cs="微软雅黑"/>
          <w:i w:val="0"/>
          <w:iCs w:val="0"/>
          <w:caps w:val="0"/>
          <w:color w:val="333333"/>
          <w:spacing w:val="0"/>
          <w:sz w:val="24"/>
          <w:szCs w:val="24"/>
          <w:shd w:val="clear" w:fill="FFFFFF"/>
        </w:rPr>
      </w:pPr>
      <w:r>
        <w:rPr>
          <w:rFonts w:hint="eastAsia" w:ascii="仿宋_GB2312" w:hAnsi="仿宋_GB2312" w:eastAsia="仿宋_GB2312" w:cs="仿宋_GB2312"/>
          <w:sz w:val="32"/>
          <w:szCs w:val="32"/>
        </w:rPr>
        <w:t>2022年7月28日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80" w:afterAutospacing="0"/>
        <w:ind w:left="0" w:right="0" w:firstLine="420"/>
        <w:rPr>
          <w:rFonts w:hint="eastAsia" w:ascii="微软雅黑" w:hAnsi="微软雅黑" w:eastAsia="微软雅黑" w:cs="微软雅黑"/>
          <w:i w:val="0"/>
          <w:iCs w:val="0"/>
          <w:caps w:val="0"/>
          <w:color w:val="FF0000"/>
          <w:spacing w:val="0"/>
          <w:sz w:val="24"/>
          <w:szCs w:val="24"/>
          <w:u w:val="none"/>
          <w:shd w:val="clear" w:fill="FFFFFF"/>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40" w:right="1417" w:bottom="1043"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叶根友行书繁">
    <w:panose1 w:val="0201060103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5NGRjNjc3MDIwOWM2YjZkZjAwYjg1MTI1YTMxZjIifQ=="/>
  </w:docVars>
  <w:rsids>
    <w:rsidRoot w:val="4E013283"/>
    <w:rsid w:val="02306473"/>
    <w:rsid w:val="04A44C67"/>
    <w:rsid w:val="11537FF8"/>
    <w:rsid w:val="1405766B"/>
    <w:rsid w:val="1A7F6253"/>
    <w:rsid w:val="1D8D3A7D"/>
    <w:rsid w:val="22363B5E"/>
    <w:rsid w:val="24B02758"/>
    <w:rsid w:val="2C510F45"/>
    <w:rsid w:val="2C5D5807"/>
    <w:rsid w:val="310A5754"/>
    <w:rsid w:val="344917A4"/>
    <w:rsid w:val="354D34A8"/>
    <w:rsid w:val="38A52777"/>
    <w:rsid w:val="3DF71CEA"/>
    <w:rsid w:val="40FA7CEB"/>
    <w:rsid w:val="452D4E07"/>
    <w:rsid w:val="480C0F07"/>
    <w:rsid w:val="4ADF6815"/>
    <w:rsid w:val="4DA02C2F"/>
    <w:rsid w:val="4E013283"/>
    <w:rsid w:val="55F35E18"/>
    <w:rsid w:val="59015636"/>
    <w:rsid w:val="5CAC6CBC"/>
    <w:rsid w:val="5E851007"/>
    <w:rsid w:val="615609C9"/>
    <w:rsid w:val="63461ABD"/>
    <w:rsid w:val="678C1DD8"/>
    <w:rsid w:val="6EF415C9"/>
    <w:rsid w:val="73283AF1"/>
    <w:rsid w:val="73764129"/>
    <w:rsid w:val="74E71869"/>
    <w:rsid w:val="79805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2022-07-27T11:11:00Z</dcterms:created>
  <dc:creator>thtf</dc:creator>
  <cp:lastModifiedBy>thtf</cp:lastModifiedBy>
  <dcterms:modified xsi:type="dcterms:W3CDTF">2022-07-28T00:46:10Z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65B9852C4CB2446CAF7A4843B3694933</vt:lpwstr>
  </property>
</Properties>
</file>