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rPr>
          <w:rFonts w:ascii="仿宋" w:hAnsi="仿宋" w:eastAsia="仿宋"/>
        </w:rPr>
      </w:pPr>
      <w:r>
        <w:rPr>
          <w:rFonts w:hint="eastAsia" w:ascii="仿宋" w:hAnsi="仿宋" w:eastAsia="仿宋"/>
        </w:rPr>
        <w:t>附件</w:t>
      </w:r>
      <w:r>
        <w:rPr>
          <w:rFonts w:hint="default" w:ascii="仿宋" w:hAnsi="仿宋" w:eastAsia="仿宋"/>
          <w:lang w:val="en-US"/>
        </w:rPr>
        <w:t>7</w:t>
      </w:r>
      <w:bookmarkStart w:id="0" w:name="_GoBack"/>
      <w:bookmarkEnd w:id="0"/>
    </w:p>
    <w:p>
      <w:pPr>
        <w:pStyle w:val="2"/>
        <w:rPr>
          <w:rFonts w:ascii="黑体" w:hAnsi="黑体" w:eastAsia="黑体"/>
        </w:rPr>
      </w:pPr>
      <w:r>
        <w:rPr>
          <w:rFonts w:hint="eastAsia" w:ascii="黑体" w:hAnsi="黑体" w:eastAsia="黑体"/>
        </w:rPr>
        <w:t>专业资格审查办法</w:t>
      </w:r>
    </w:p>
    <w:p>
      <w:pPr>
        <w:spacing w:line="520" w:lineRule="exact"/>
        <w:ind w:firstLine="600" w:firstLineChars="200"/>
        <w:rPr>
          <w:rFonts w:hint="eastAsia" w:ascii="仿宋_GB2312" w:eastAsia="仿宋_GB2312" w:cs="仿宋_GB2312"/>
          <w:sz w:val="30"/>
          <w:szCs w:val="30"/>
        </w:rPr>
      </w:pPr>
    </w:p>
    <w:p>
      <w:pPr>
        <w:keepNext w:val="0"/>
        <w:keepLines w:val="0"/>
        <w:pageBreakBefore w:val="0"/>
        <w:widowControl w:val="0"/>
        <w:kinsoku/>
        <w:wordWrap/>
        <w:overflowPunct/>
        <w:topLinePunct w:val="0"/>
        <w:autoSpaceDE/>
        <w:autoSpaceDN/>
        <w:bidi w:val="0"/>
        <w:snapToGrid/>
        <w:spacing w:line="480" w:lineRule="exact"/>
        <w:ind w:firstLine="640" w:firstLineChars="200"/>
        <w:textAlignment w:val="auto"/>
        <w:rPr>
          <w:rFonts w:hint="eastAsia" w:ascii="黑体" w:eastAsia="黑体" w:cs="仿宋"/>
          <w:color w:val="auto"/>
          <w:sz w:val="32"/>
          <w:szCs w:val="32"/>
        </w:rPr>
      </w:pPr>
      <w:r>
        <w:rPr>
          <w:rFonts w:hint="eastAsia" w:ascii="仿宋_GB2312" w:eastAsia="仿宋_GB2312" w:cs="仿宋_GB2312"/>
          <w:color w:val="auto"/>
          <w:sz w:val="32"/>
          <w:szCs w:val="32"/>
        </w:rPr>
        <w:t>根据招聘单位及其主管部门的招聘要求，结合招聘岗位工作实际需要，特制定本次招聘专业资格审查办法。具体如下：</w:t>
      </w:r>
    </w:p>
    <w:p>
      <w:pPr>
        <w:keepNext w:val="0"/>
        <w:keepLines w:val="0"/>
        <w:pageBreakBefore w:val="0"/>
        <w:widowControl w:val="0"/>
        <w:kinsoku/>
        <w:wordWrap/>
        <w:overflowPunct/>
        <w:topLinePunct w:val="0"/>
        <w:autoSpaceDE/>
        <w:autoSpaceDN/>
        <w:bidi w:val="0"/>
        <w:snapToGrid/>
        <w:spacing w:line="480" w:lineRule="exact"/>
        <w:ind w:firstLine="627" w:firstLineChars="196"/>
        <w:textAlignment w:val="auto"/>
        <w:rPr>
          <w:rFonts w:hint="eastAsia" w:ascii="黑体" w:eastAsia="黑体"/>
          <w:color w:val="auto"/>
          <w:sz w:val="32"/>
          <w:szCs w:val="32"/>
        </w:rPr>
      </w:pPr>
      <w:r>
        <w:rPr>
          <w:rFonts w:hint="eastAsia" w:ascii="黑体" w:eastAsia="黑体"/>
          <w:color w:val="auto"/>
          <w:sz w:val="32"/>
          <w:szCs w:val="32"/>
        </w:rPr>
        <w:t>一、基本原则</w:t>
      </w:r>
    </w:p>
    <w:p>
      <w:pPr>
        <w:keepNext w:val="0"/>
        <w:keepLines w:val="0"/>
        <w:pageBreakBefore w:val="0"/>
        <w:widowControl w:val="0"/>
        <w:kinsoku/>
        <w:wordWrap/>
        <w:overflowPunct/>
        <w:topLinePunct w:val="0"/>
        <w:autoSpaceDE/>
        <w:autoSpaceDN/>
        <w:bidi w:val="0"/>
        <w:snapToGrid/>
        <w:spacing w:line="480" w:lineRule="exact"/>
        <w:ind w:firstLine="640"/>
        <w:textAlignment w:val="auto"/>
        <w:rPr>
          <w:rFonts w:hint="default" w:ascii="仿宋" w:hAnsi="仿宋" w:eastAsia="仿宋"/>
          <w:color w:val="auto"/>
          <w:sz w:val="32"/>
          <w:szCs w:val="32"/>
        </w:rPr>
      </w:pPr>
      <w:r>
        <w:rPr>
          <w:rFonts w:hint="eastAsia" w:ascii="仿宋" w:hAnsi="仿宋" w:eastAsia="仿宋"/>
          <w:color w:val="auto"/>
          <w:sz w:val="32"/>
          <w:szCs w:val="32"/>
        </w:rPr>
        <w:t>学历、学位以国家教育行政机关认可的相应证件文书为准。国（境）外高校专业可根据实际情况，本着“相近、相似”的原则进行专业条件审核。目录中未列入的专业或各高校新设专业，如与岗位要求的专业相近、相似的，由报考人员提供相应的学习课程及培养目标等佐证资料，证明确实相近、相似的，本着“宜宽不宜窄、有利于人才选拔”的原则进行审查认定。</w:t>
      </w:r>
    </w:p>
    <w:p>
      <w:pPr>
        <w:keepNext w:val="0"/>
        <w:keepLines w:val="0"/>
        <w:pageBreakBefore w:val="0"/>
        <w:widowControl w:val="0"/>
        <w:kinsoku/>
        <w:wordWrap/>
        <w:overflowPunct/>
        <w:topLinePunct w:val="0"/>
        <w:autoSpaceDE/>
        <w:autoSpaceDN/>
        <w:bidi w:val="0"/>
        <w:snapToGrid/>
        <w:spacing w:line="480" w:lineRule="exact"/>
        <w:ind w:firstLine="627" w:firstLineChars="196"/>
        <w:textAlignment w:val="auto"/>
        <w:rPr>
          <w:rFonts w:hint="eastAsia" w:ascii="黑体" w:eastAsia="黑体"/>
          <w:color w:val="auto"/>
          <w:sz w:val="32"/>
          <w:szCs w:val="32"/>
        </w:rPr>
      </w:pPr>
      <w:r>
        <w:rPr>
          <w:rFonts w:hint="eastAsia" w:ascii="黑体" w:eastAsia="黑体"/>
          <w:color w:val="auto"/>
          <w:sz w:val="32"/>
          <w:szCs w:val="32"/>
        </w:rPr>
        <w:t>二、专业要求</w:t>
      </w:r>
    </w:p>
    <w:p>
      <w:pPr>
        <w:pStyle w:val="7"/>
        <w:keepNext w:val="0"/>
        <w:keepLines w:val="0"/>
        <w:pageBreakBefore w:val="0"/>
        <w:widowControl w:val="0"/>
        <w:kinsoku/>
        <w:wordWrap/>
        <w:overflowPunct/>
        <w:topLinePunct w:val="0"/>
        <w:autoSpaceDE/>
        <w:autoSpaceDN/>
        <w:bidi w:val="0"/>
        <w:snapToGrid/>
        <w:spacing w:line="480" w:lineRule="exact"/>
        <w:ind w:firstLine="640"/>
        <w:textAlignment w:val="auto"/>
        <w:rPr>
          <w:rFonts w:ascii="黑体" w:hAnsi="黑体"/>
          <w:color w:val="auto"/>
          <w:sz w:val="32"/>
          <w:szCs w:val="32"/>
        </w:rPr>
      </w:pPr>
      <w:r>
        <w:rPr>
          <w:rFonts w:hint="default" w:ascii="黑体" w:hAnsi="黑体"/>
          <w:color w:val="auto"/>
          <w:sz w:val="32"/>
          <w:szCs w:val="32"/>
          <w:lang w:val="en-US"/>
        </w:rPr>
        <w:t>1.</w:t>
      </w:r>
      <w:r>
        <w:rPr>
          <w:rFonts w:hint="eastAsia" w:ascii="黑体" w:hAnsi="黑体"/>
          <w:color w:val="auto"/>
          <w:sz w:val="32"/>
          <w:szCs w:val="32"/>
        </w:rPr>
        <w:t>“语文教师”岗位可报考专业</w:t>
      </w:r>
    </w:p>
    <w:p>
      <w:pPr>
        <w:keepNext w:val="0"/>
        <w:keepLines w:val="0"/>
        <w:pageBreakBefore w:val="0"/>
        <w:widowControl w:val="0"/>
        <w:kinsoku/>
        <w:wordWrap/>
        <w:overflowPunct/>
        <w:topLinePunct w:val="0"/>
        <w:autoSpaceDE/>
        <w:autoSpaceDN/>
        <w:bidi w:val="0"/>
        <w:snapToGrid/>
        <w:spacing w:line="480" w:lineRule="exact"/>
        <w:ind w:firstLine="640"/>
        <w:textAlignment w:val="auto"/>
        <w:rPr>
          <w:rFonts w:ascii="仿宋" w:hAnsi="仿宋" w:eastAsia="仿宋"/>
          <w:color w:val="auto"/>
          <w:sz w:val="32"/>
          <w:szCs w:val="32"/>
        </w:rPr>
      </w:pPr>
      <w:r>
        <w:rPr>
          <w:rFonts w:hint="eastAsia" w:ascii="仿宋" w:hAnsi="仿宋" w:eastAsia="仿宋"/>
          <w:color w:val="auto"/>
          <w:sz w:val="32"/>
          <w:szCs w:val="32"/>
        </w:rPr>
        <w:t>中国语言文学类、汉语言文学、汉语言、汉语国际教育、华文教育、古典文献学、应用语言学、秘书学、中国语言与文化、文艺学、语言学及应用语言学、汉语言文字学、中国古典文献学、中国古代文学、中国现当代文学、比较文学与世界文学、学科教学（语文）、课程与教学论（语文）。</w:t>
      </w:r>
    </w:p>
    <w:p>
      <w:pPr>
        <w:pStyle w:val="7"/>
        <w:keepNext w:val="0"/>
        <w:keepLines w:val="0"/>
        <w:pageBreakBefore w:val="0"/>
        <w:widowControl w:val="0"/>
        <w:kinsoku/>
        <w:wordWrap/>
        <w:overflowPunct/>
        <w:topLinePunct w:val="0"/>
        <w:autoSpaceDE/>
        <w:autoSpaceDN/>
        <w:bidi w:val="0"/>
        <w:snapToGrid/>
        <w:spacing w:line="480" w:lineRule="exact"/>
        <w:ind w:firstLine="640"/>
        <w:textAlignment w:val="auto"/>
        <w:rPr>
          <w:rFonts w:ascii="黑体" w:hAnsi="黑体"/>
          <w:color w:val="auto"/>
          <w:sz w:val="32"/>
          <w:szCs w:val="32"/>
        </w:rPr>
      </w:pPr>
      <w:r>
        <w:rPr>
          <w:rFonts w:hint="default" w:ascii="黑体" w:hAnsi="黑体"/>
          <w:color w:val="auto"/>
          <w:sz w:val="32"/>
          <w:szCs w:val="32"/>
          <w:lang w:val="en-US"/>
        </w:rPr>
        <w:t>2.</w:t>
      </w:r>
      <w:r>
        <w:rPr>
          <w:rFonts w:hint="eastAsia" w:ascii="黑体" w:hAnsi="黑体"/>
          <w:color w:val="auto"/>
          <w:sz w:val="32"/>
          <w:szCs w:val="32"/>
        </w:rPr>
        <w:t>“数学教师”岗位可报考专业</w:t>
      </w:r>
    </w:p>
    <w:p>
      <w:pPr>
        <w:keepNext w:val="0"/>
        <w:keepLines w:val="0"/>
        <w:pageBreakBefore w:val="0"/>
        <w:widowControl w:val="0"/>
        <w:kinsoku/>
        <w:wordWrap/>
        <w:overflowPunct/>
        <w:topLinePunct w:val="0"/>
        <w:autoSpaceDE/>
        <w:autoSpaceDN/>
        <w:bidi w:val="0"/>
        <w:snapToGrid/>
        <w:spacing w:line="480" w:lineRule="exact"/>
        <w:ind w:firstLine="640"/>
        <w:textAlignment w:val="auto"/>
        <w:rPr>
          <w:rFonts w:ascii="仿宋" w:hAnsi="仿宋" w:eastAsia="仿宋"/>
          <w:color w:val="auto"/>
          <w:sz w:val="32"/>
          <w:szCs w:val="32"/>
        </w:rPr>
      </w:pPr>
      <w:r>
        <w:rPr>
          <w:rFonts w:hint="eastAsia" w:ascii="仿宋" w:hAnsi="仿宋" w:eastAsia="仿宋"/>
          <w:color w:val="auto"/>
          <w:sz w:val="32"/>
          <w:szCs w:val="32"/>
        </w:rPr>
        <w:t>数学类、数学与应用数学、信息与计算科学、数理基础科学、数据计算及应用、基础数学、计算数学、概率论与数理统计、应用数学、运筹学与控制论、学科教学（数学）、课程与教学论（数学）。</w:t>
      </w:r>
    </w:p>
    <w:p>
      <w:pPr>
        <w:pStyle w:val="7"/>
        <w:keepNext w:val="0"/>
        <w:keepLines w:val="0"/>
        <w:pageBreakBefore w:val="0"/>
        <w:widowControl w:val="0"/>
        <w:kinsoku/>
        <w:wordWrap/>
        <w:overflowPunct/>
        <w:topLinePunct w:val="0"/>
        <w:autoSpaceDE/>
        <w:autoSpaceDN/>
        <w:bidi w:val="0"/>
        <w:snapToGrid/>
        <w:spacing w:line="480" w:lineRule="exact"/>
        <w:ind w:firstLine="640"/>
        <w:textAlignment w:val="auto"/>
        <w:rPr>
          <w:rFonts w:ascii="黑体" w:hAnsi="黑体"/>
          <w:color w:val="auto"/>
          <w:sz w:val="32"/>
          <w:szCs w:val="32"/>
        </w:rPr>
      </w:pPr>
      <w:r>
        <w:rPr>
          <w:rFonts w:hint="default" w:ascii="黑体" w:hAnsi="黑体"/>
          <w:color w:val="auto"/>
          <w:sz w:val="32"/>
          <w:szCs w:val="32"/>
          <w:lang w:val="en-US"/>
        </w:rPr>
        <w:t>3.</w:t>
      </w:r>
      <w:r>
        <w:rPr>
          <w:rFonts w:hint="eastAsia" w:ascii="黑体" w:hAnsi="黑体"/>
          <w:color w:val="auto"/>
          <w:sz w:val="32"/>
          <w:szCs w:val="32"/>
        </w:rPr>
        <w:t>“英语教师”岗位可报考专业</w:t>
      </w:r>
    </w:p>
    <w:p>
      <w:pPr>
        <w:keepNext w:val="0"/>
        <w:keepLines w:val="0"/>
        <w:pageBreakBefore w:val="0"/>
        <w:widowControl w:val="0"/>
        <w:kinsoku/>
        <w:wordWrap/>
        <w:overflowPunct/>
        <w:topLinePunct w:val="0"/>
        <w:autoSpaceDE/>
        <w:autoSpaceDN/>
        <w:bidi w:val="0"/>
        <w:snapToGrid/>
        <w:spacing w:line="480" w:lineRule="exact"/>
        <w:ind w:firstLine="640"/>
        <w:textAlignment w:val="auto"/>
        <w:rPr>
          <w:rFonts w:ascii="仿宋" w:hAnsi="仿宋" w:eastAsia="仿宋"/>
          <w:color w:val="auto"/>
          <w:sz w:val="32"/>
          <w:szCs w:val="32"/>
        </w:rPr>
      </w:pPr>
      <w:r>
        <w:rPr>
          <w:rFonts w:hint="eastAsia" w:ascii="仿宋" w:hAnsi="仿宋" w:eastAsia="仿宋"/>
          <w:color w:val="auto"/>
          <w:sz w:val="32"/>
          <w:szCs w:val="32"/>
        </w:rPr>
        <w:t>外国语言文学类、翻译类、英语、英语语言文学、外国语言学及应用语言学、翻译、学科教学（英语）、课程与教学论（英语）、英语笔译、英语口译。</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default"/>
          <w:color w:val="auto"/>
          <w:sz w:val="32"/>
          <w:szCs w:val="32"/>
          <w:lang w:val="en-US"/>
        </w:rPr>
        <w:t>4.</w:t>
      </w:r>
      <w:r>
        <w:rPr>
          <w:rFonts w:hint="eastAsia"/>
          <w:color w:val="auto"/>
          <w:sz w:val="32"/>
          <w:szCs w:val="32"/>
        </w:rPr>
        <w:t>“初中社会”岗位可报考专业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哲学类、经济学类、财政学类、金融学类、经济与贸易类、法学类、政治学类、社会学类、民族学类、马克思主义理论类、思想政治教育、政治学与行政学、国际政治、外交学、国际事务</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与国际关系、政治学、经济学与哲学、科学社会主义、中国共产党历史、马克思主义理论、哲学、政治学理论、科学社会主义与国际共产主义运动、中共党史、马克思主义基本原理、马克思主义发展史、马克思主义中国化研究、国外马克思主义研究、思想政治教育、学科教学（思政）、课程与教学论（思政）。</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历史学类、历史学、世界史、考古学、外国语言与外国历史、文化遗产、人文教育、史学理论及史学史、历史地理学、历史文献学、专门史、中国古代史、中国近现代史、世界史、中国史、学科教学（历史）、课程与教学论（历史）。</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地理学类、地理科学类、地质学类、地质资源与地质工程类、城乡规划学类、地理科学、自然地理与资源环境、人文地理与城乡规划、地理信息科学、自然地理学、人文地理学、地图学与地理信息系统、环境地理学、学科教学（地理）、课程与教学论（地理）。</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default"/>
          <w:color w:val="auto"/>
          <w:sz w:val="32"/>
          <w:szCs w:val="32"/>
          <w:lang w:val="en-US" w:eastAsia="zh-CN"/>
        </w:rPr>
        <w:t>4.</w:t>
      </w:r>
      <w:r>
        <w:rPr>
          <w:rFonts w:hint="eastAsia"/>
          <w:color w:val="auto"/>
          <w:sz w:val="32"/>
          <w:szCs w:val="32"/>
        </w:rPr>
        <w:t>“科学教师”岗位可报考专业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物理学类、物理学、应用物理学、核物理、声学、理论与应用力学、工程力学、系统科学与工程、理论物理、粒子物理与原子核物理、原子与分子物理、等离子体物理、凝聚态物理、光学、无线电物理、学科教学（物理）、课程与教学论（物理）。</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化学类、化学、应用化学、化学生物学、分子科学与工程、能源化学、无机化学、分析化学、有机化学、物理化学（含化学物理）、高分子化学与物理、学科教学（化学）、课程与教学论（化学）。</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生物学类、生物工程类、生态学类、环境科学与工程类、生物医学工程类、植物生产类、自然保护与环境生态类、动物生产类、动物医学类、林学类、水产类、草学类、生物科学、生物技术、生物信息学、生态学、整合科学、神经科学、植物学、动物学、生理学、微生物学、遗传学、细胞生物学、生物工程、生态学、学科教学（生物）、课程与教学论（生物）、科学教育。</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default"/>
          <w:color w:val="auto"/>
          <w:sz w:val="32"/>
          <w:szCs w:val="32"/>
          <w:lang w:val="en-US" w:eastAsia="zh-CN"/>
        </w:rPr>
        <w:t>5.</w:t>
      </w:r>
      <w:r>
        <w:rPr>
          <w:rFonts w:hint="eastAsia"/>
          <w:color w:val="auto"/>
          <w:sz w:val="32"/>
          <w:szCs w:val="32"/>
        </w:rPr>
        <w:t>“音乐教师”岗位可报考专业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音乐与舞蹈学类、音乐学、音乐表演、音乐教育、艺术教育、作曲与作曲技术理论、舞蹈学、舞蹈表演、舞蹈编导、舞蹈教育、流行音乐、音乐治疗、流行舞蹈、表演、戏剧学、播音与主持艺术、戏剧影视文学、戏剧教育、音乐与舞蹈学、学科教学（音乐）。</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default"/>
          <w:color w:val="auto"/>
          <w:sz w:val="32"/>
          <w:szCs w:val="32"/>
          <w:lang w:val="en-US" w:eastAsia="zh-CN"/>
        </w:rPr>
        <w:t>6.</w:t>
      </w:r>
      <w:r>
        <w:rPr>
          <w:rFonts w:hint="eastAsia"/>
          <w:color w:val="auto"/>
          <w:sz w:val="32"/>
          <w:szCs w:val="32"/>
        </w:rPr>
        <w:t>“体育教师”岗位可报考专业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体育学类、体育、竞赛组织、体育教育、运动训练、社会体育指导、社会体育指导与管理、武术与民族传统体育、运动人体科学、运动康复、休闲体育、体能训练、冰雪运动、智能体育工程、体育旅游、运动能力开发、体育人文社会学、体育教育训练学、民族传统体育、武术与民族传统体育、体育教学、体育教育学、体育教育与训练学、体育教育与社会体育、运动训练、学科教学（体育）。</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default"/>
          <w:color w:val="auto"/>
          <w:sz w:val="32"/>
          <w:szCs w:val="32"/>
          <w:lang w:val="en-US" w:eastAsia="zh-CN"/>
        </w:rPr>
        <w:t>7.</w:t>
      </w:r>
      <w:r>
        <w:rPr>
          <w:rFonts w:hint="eastAsia"/>
          <w:color w:val="auto"/>
          <w:sz w:val="32"/>
          <w:szCs w:val="32"/>
        </w:rPr>
        <w:t>“美术教师”岗位可报考专业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美术学类、设计学类、美术学、绘画、雕塑、摄影、书法学、中国画、实验艺术、跨媒体艺术、文物保护与修复、漫画、动画、视觉传达设计、环境设计、产品设计、服装与服饰设计、工艺美术、公共艺术、艺术与科技、陶瓷艺术设计、包装设计、数字媒体艺术、艺术设计学、美术学、设计艺术学、绘画与视觉艺术、学科教学（美术）。</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lang w:val="en-US" w:eastAsia="zh-CN"/>
        </w:rPr>
      </w:pPr>
      <w:r>
        <w:rPr>
          <w:rFonts w:hint="default"/>
          <w:color w:val="auto"/>
          <w:sz w:val="32"/>
          <w:szCs w:val="32"/>
          <w:lang w:val="en-US" w:eastAsia="zh-CN"/>
        </w:rPr>
        <w:t>8.</w:t>
      </w:r>
      <w:r>
        <w:rPr>
          <w:rFonts w:hint="eastAsia"/>
          <w:color w:val="auto"/>
          <w:sz w:val="32"/>
          <w:szCs w:val="32"/>
          <w:lang w:val="en-US" w:eastAsia="zh-CN"/>
        </w:rPr>
        <w:t>“物理教师”岗位可报考专业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物理学类、物理学、应用物理学、核物理、声学、理论与应用力学、工程力学、系统科学与工程、理论物理、粒子物理与原子核物理、原子与分子物理、等离子体物理、凝聚态物理、光学、无线电物理、学科教学（物理）、课程与教学论（物理）。</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lang w:val="en-US" w:eastAsia="zh-CN"/>
        </w:rPr>
      </w:pPr>
      <w:r>
        <w:rPr>
          <w:rFonts w:hint="default"/>
          <w:color w:val="auto"/>
          <w:sz w:val="32"/>
          <w:szCs w:val="32"/>
          <w:lang w:val="en-US" w:eastAsia="zh-CN"/>
        </w:rPr>
        <w:t>9.</w:t>
      </w:r>
      <w:r>
        <w:rPr>
          <w:rFonts w:hint="eastAsia"/>
          <w:color w:val="auto"/>
          <w:sz w:val="32"/>
          <w:szCs w:val="32"/>
          <w:lang w:val="en-US" w:eastAsia="zh-CN"/>
        </w:rPr>
        <w:t>“电子商务教师”岗位可报考专业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电子商务、跨境电子商务、移动商务、网络营销、网络营销与直播电商、农村电子商务、商务数据分析与应用</w:t>
      </w:r>
      <w:r>
        <w:rPr>
          <w:rFonts w:hint="eastAsia"/>
          <w:color w:val="auto"/>
          <w:sz w:val="32"/>
          <w:szCs w:val="32"/>
          <w:lang w:eastAsia="zh-CN"/>
        </w:rPr>
        <w:t>、</w:t>
      </w:r>
      <w:r>
        <w:rPr>
          <w:rFonts w:hint="eastAsia"/>
          <w:color w:val="auto"/>
          <w:sz w:val="32"/>
          <w:szCs w:val="32"/>
        </w:rPr>
        <w:t>全媒体电商运营</w:t>
      </w:r>
    </w:p>
    <w:p>
      <w:pPr>
        <w:keepNext w:val="0"/>
        <w:keepLines w:val="0"/>
        <w:pageBreakBefore w:val="0"/>
        <w:widowControl w:val="0"/>
        <w:kinsoku/>
        <w:wordWrap/>
        <w:overflowPunct/>
        <w:topLinePunct w:val="0"/>
        <w:autoSpaceDE/>
        <w:autoSpaceDN/>
        <w:bidi w:val="0"/>
        <w:snapToGrid/>
        <w:spacing w:line="480" w:lineRule="exact"/>
        <w:ind w:firstLine="627" w:firstLineChars="196"/>
        <w:textAlignment w:val="auto"/>
        <w:rPr>
          <w:rFonts w:hint="eastAsia" w:ascii="Times New Roman" w:hAnsi="Times New Roman"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10.</w:t>
      </w:r>
      <w:r>
        <w:rPr>
          <w:rFonts w:hint="eastAsia" w:ascii="Times New Roman" w:hAnsi="Times New Roman" w:eastAsia="黑体" w:cs="Times New Roman"/>
          <w:bCs/>
          <w:color w:val="auto"/>
          <w:kern w:val="2"/>
          <w:sz w:val="32"/>
          <w:szCs w:val="32"/>
          <w:lang w:val="en-US" w:eastAsia="zh-CN" w:bidi="ar-SA"/>
        </w:rPr>
        <w:t>“数字媒体教师”岗位可报考专业</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color w:val="auto"/>
          <w:sz w:val="32"/>
          <w:szCs w:val="32"/>
        </w:rPr>
      </w:pPr>
      <w:r>
        <w:rPr>
          <w:rFonts w:hint="eastAsia"/>
          <w:color w:val="auto"/>
          <w:sz w:val="32"/>
          <w:szCs w:val="32"/>
        </w:rPr>
        <w:t>数字媒体创意工程、数字媒体技术、数字媒体艺术、数字媒体艺术设计及理论、数字媒体、网络数字媒体、数字媒体应用技术，</w:t>
      </w:r>
    </w:p>
    <w:p>
      <w:pPr>
        <w:keepNext w:val="0"/>
        <w:keepLines w:val="0"/>
        <w:pageBreakBefore w:val="0"/>
        <w:widowControl w:val="0"/>
        <w:kinsoku/>
        <w:wordWrap/>
        <w:overflowPunct/>
        <w:topLinePunct w:val="0"/>
        <w:autoSpaceDE/>
        <w:autoSpaceDN/>
        <w:bidi w:val="0"/>
        <w:snapToGrid/>
        <w:spacing w:line="480" w:lineRule="exact"/>
        <w:ind w:firstLine="627" w:firstLineChars="196"/>
        <w:textAlignment w:val="auto"/>
        <w:rPr>
          <w:rFonts w:hint="eastAsia"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11.</w:t>
      </w:r>
      <w:r>
        <w:rPr>
          <w:rFonts w:hint="eastAsia" w:eastAsia="黑体" w:cs="Times New Roman"/>
          <w:bCs/>
          <w:color w:val="auto"/>
          <w:kern w:val="2"/>
          <w:sz w:val="32"/>
          <w:szCs w:val="32"/>
          <w:lang w:val="en-US" w:eastAsia="zh-CN" w:bidi="ar-SA"/>
        </w:rPr>
        <w:t>“数控教师”岗位可报考专业</w:t>
      </w:r>
    </w:p>
    <w:p>
      <w:pPr>
        <w:keepNext w:val="0"/>
        <w:keepLines w:val="0"/>
        <w:pageBreakBefore w:val="0"/>
        <w:widowControl w:val="0"/>
        <w:kinsoku/>
        <w:wordWrap/>
        <w:overflowPunct/>
        <w:topLinePunct w:val="0"/>
        <w:autoSpaceDE/>
        <w:autoSpaceDN/>
        <w:bidi w:val="0"/>
        <w:snapToGrid/>
        <w:spacing w:line="480" w:lineRule="exact"/>
        <w:ind w:firstLine="627" w:firstLineChars="196"/>
        <w:textAlignment w:val="auto"/>
        <w:rPr>
          <w:rFonts w:hint="eastAsia"/>
          <w:color w:val="auto"/>
          <w:sz w:val="32"/>
          <w:szCs w:val="32"/>
        </w:rPr>
      </w:pPr>
      <w:r>
        <w:rPr>
          <w:rFonts w:hint="eastAsia"/>
          <w:color w:val="auto"/>
          <w:sz w:val="32"/>
          <w:szCs w:val="32"/>
        </w:rPr>
        <w:t>机械设计制造及其自动化、数控加工与模具设计、数控技术、自动化（数控技术）、机电设备维修与管理、数控设备应用与维护、机械工程</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eastAsia="黑体" w:cs="Times New Roman"/>
          <w:bCs/>
          <w:color w:val="auto"/>
          <w:kern w:val="2"/>
          <w:sz w:val="32"/>
          <w:szCs w:val="32"/>
          <w:lang w:val="en-US" w:eastAsia="zh-CN" w:bidi="ar-SA"/>
        </w:rPr>
      </w:pPr>
      <w:r>
        <w:rPr>
          <w:rFonts w:hint="default"/>
          <w:color w:val="auto"/>
          <w:sz w:val="32"/>
          <w:szCs w:val="32"/>
          <w:lang w:val="en-US"/>
        </w:rPr>
        <w:t>12.</w:t>
      </w:r>
      <w:r>
        <w:rPr>
          <w:rFonts w:hint="eastAsia" w:eastAsia="黑体" w:cs="Times New Roman"/>
          <w:bCs/>
          <w:color w:val="auto"/>
          <w:kern w:val="2"/>
          <w:sz w:val="32"/>
          <w:szCs w:val="32"/>
          <w:lang w:val="en-US" w:eastAsia="zh-CN" w:bidi="ar-SA"/>
        </w:rPr>
        <w:t>“</w:t>
      </w:r>
      <w:r>
        <w:rPr>
          <w:rFonts w:hint="eastAsia"/>
          <w:color w:val="auto"/>
          <w:sz w:val="32"/>
          <w:szCs w:val="32"/>
        </w:rPr>
        <w:t>印刷制版</w:t>
      </w:r>
      <w:r>
        <w:rPr>
          <w:rFonts w:hint="eastAsia" w:eastAsia="黑体" w:cs="Times New Roman"/>
          <w:bCs/>
          <w:color w:val="auto"/>
          <w:kern w:val="2"/>
          <w:sz w:val="32"/>
          <w:szCs w:val="32"/>
          <w:lang w:val="en-US" w:eastAsia="zh-CN" w:bidi="ar-SA"/>
        </w:rPr>
        <w:t>教师”岗位可报考专业</w:t>
      </w:r>
    </w:p>
    <w:p>
      <w:pPr>
        <w:keepNext w:val="0"/>
        <w:keepLines w:val="0"/>
        <w:pageBreakBefore w:val="0"/>
        <w:widowControl w:val="0"/>
        <w:kinsoku/>
        <w:wordWrap/>
        <w:overflowPunct/>
        <w:topLinePunct w:val="0"/>
        <w:autoSpaceDE/>
        <w:autoSpaceDN/>
        <w:bidi w:val="0"/>
        <w:snapToGrid/>
        <w:spacing w:line="480" w:lineRule="exact"/>
        <w:ind w:firstLine="627" w:firstLineChars="196"/>
        <w:textAlignment w:val="auto"/>
        <w:rPr>
          <w:rFonts w:hint="eastAsia"/>
          <w:color w:val="auto"/>
          <w:sz w:val="32"/>
          <w:szCs w:val="32"/>
        </w:rPr>
      </w:pPr>
      <w:r>
        <w:rPr>
          <w:rFonts w:hint="eastAsia"/>
          <w:color w:val="auto"/>
          <w:sz w:val="32"/>
          <w:szCs w:val="32"/>
        </w:rPr>
        <w:t>印刷与包装工程、印刷工程、数字印刷、数字印刷工程、包装技术与设计、包装策划与设计、数字图文信息技术、印刷数字图文技术、印刷媒体设计与制作、印刷图文信息处理</w:t>
      </w:r>
    </w:p>
    <w:p>
      <w:pPr>
        <w:keepNext w:val="0"/>
        <w:keepLines w:val="0"/>
        <w:pageBreakBefore w:val="0"/>
        <w:widowControl w:val="0"/>
        <w:shd w:val="clear" w:color="auto" w:fill="FFFFFF"/>
        <w:kinsoku/>
        <w:wordWrap/>
        <w:overflowPunct/>
        <w:topLinePunct w:val="0"/>
        <w:autoSpaceDE/>
        <w:autoSpaceDN/>
        <w:bidi w:val="0"/>
        <w:adjustRightInd w:val="0"/>
        <w:snapToGrid/>
        <w:spacing w:line="480" w:lineRule="exact"/>
        <w:ind w:firstLine="640" w:firstLineChars="200"/>
        <w:jc w:val="left"/>
        <w:textAlignment w:val="auto"/>
        <w:rPr>
          <w:rFonts w:hint="eastAsia" w:ascii="Times New Roman" w:hAnsi="Times New Roman"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13.</w:t>
      </w:r>
      <w:r>
        <w:rPr>
          <w:rFonts w:hint="eastAsia" w:eastAsia="黑体" w:cs="Times New Roman"/>
          <w:bCs/>
          <w:color w:val="auto"/>
          <w:kern w:val="2"/>
          <w:sz w:val="32"/>
          <w:szCs w:val="32"/>
          <w:lang w:val="en-US" w:eastAsia="zh-CN" w:bidi="ar-SA"/>
        </w:rPr>
        <w:t>“</w:t>
      </w:r>
      <w:r>
        <w:rPr>
          <w:rFonts w:hint="eastAsia" w:ascii="Times New Roman" w:hAnsi="Times New Roman" w:eastAsia="黑体" w:cs="Times New Roman"/>
          <w:bCs/>
          <w:color w:val="auto"/>
          <w:kern w:val="2"/>
          <w:sz w:val="32"/>
          <w:szCs w:val="32"/>
          <w:lang w:val="en-US" w:eastAsia="zh-CN" w:bidi="ar-SA"/>
        </w:rPr>
        <w:t>文秘教师”岗位可报考专业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eastAsia"/>
          <w:color w:val="auto"/>
          <w:sz w:val="32"/>
          <w:szCs w:val="32"/>
          <w:lang w:val="en-US" w:eastAsia="zh-CN"/>
        </w:rPr>
      </w:pPr>
      <w:r>
        <w:rPr>
          <w:rFonts w:hint="eastAsia"/>
          <w:color w:val="auto"/>
          <w:sz w:val="32"/>
          <w:szCs w:val="32"/>
          <w:lang w:val="en-US" w:eastAsia="zh-CN"/>
        </w:rPr>
        <w:t>商务文秘、文秘、文秘速录、现代文秘</w:t>
      </w:r>
    </w:p>
    <w:p>
      <w:pPr>
        <w:keepNext w:val="0"/>
        <w:keepLines w:val="0"/>
        <w:pageBreakBefore w:val="0"/>
        <w:widowControl w:val="0"/>
        <w:shd w:val="clear" w:color="auto" w:fill="FFFFFF"/>
        <w:kinsoku/>
        <w:wordWrap/>
        <w:overflowPunct/>
        <w:topLinePunct w:val="0"/>
        <w:autoSpaceDE/>
        <w:autoSpaceDN/>
        <w:bidi w:val="0"/>
        <w:adjustRightInd w:val="0"/>
        <w:snapToGrid/>
        <w:spacing w:line="480" w:lineRule="exact"/>
        <w:ind w:firstLine="640" w:firstLineChars="200"/>
        <w:jc w:val="left"/>
        <w:textAlignment w:val="auto"/>
        <w:rPr>
          <w:rFonts w:hint="eastAsia"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14.</w:t>
      </w:r>
      <w:r>
        <w:rPr>
          <w:rFonts w:hint="eastAsia" w:eastAsia="黑体" w:cs="Times New Roman"/>
          <w:bCs/>
          <w:color w:val="auto"/>
          <w:kern w:val="2"/>
          <w:sz w:val="32"/>
          <w:szCs w:val="32"/>
          <w:lang w:val="en-US" w:eastAsia="zh-CN" w:bidi="ar-SA"/>
        </w:rPr>
        <w:t>“旅游管理</w:t>
      </w:r>
      <w:r>
        <w:rPr>
          <w:rFonts w:hint="eastAsia" w:ascii="Times New Roman" w:hAnsi="Times New Roman" w:eastAsia="黑体" w:cs="Times New Roman"/>
          <w:bCs/>
          <w:color w:val="auto"/>
          <w:kern w:val="2"/>
          <w:sz w:val="32"/>
          <w:szCs w:val="32"/>
          <w:lang w:val="en-US" w:eastAsia="zh-CN" w:bidi="ar-SA"/>
        </w:rPr>
        <w:t>”岗位可报考专业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color w:val="auto"/>
          <w:sz w:val="32"/>
          <w:szCs w:val="32"/>
          <w:lang w:val="en-US" w:eastAsia="zh-CN"/>
        </w:rPr>
      </w:pPr>
      <w:r>
        <w:rPr>
          <w:rFonts w:hint="default"/>
          <w:color w:val="auto"/>
          <w:sz w:val="32"/>
          <w:szCs w:val="32"/>
          <w:lang w:val="en-US" w:eastAsia="zh-CN"/>
        </w:rPr>
        <w:t>旅游管理</w:t>
      </w:r>
      <w:r>
        <w:rPr>
          <w:rFonts w:hint="eastAsia"/>
          <w:color w:val="auto"/>
          <w:sz w:val="32"/>
          <w:szCs w:val="32"/>
          <w:lang w:val="en-US" w:eastAsia="zh-CN"/>
        </w:rPr>
        <w:t>、</w:t>
      </w:r>
      <w:r>
        <w:rPr>
          <w:rFonts w:hint="default"/>
          <w:color w:val="auto"/>
          <w:sz w:val="32"/>
          <w:szCs w:val="32"/>
          <w:lang w:val="en-US" w:eastAsia="zh-CN"/>
        </w:rPr>
        <w:t>旅游管理</w:t>
      </w:r>
      <w:r>
        <w:rPr>
          <w:rFonts w:hint="eastAsia"/>
          <w:color w:val="auto"/>
          <w:sz w:val="32"/>
          <w:szCs w:val="32"/>
          <w:lang w:val="en-US" w:eastAsia="zh-CN"/>
        </w:rPr>
        <w:t>、</w:t>
      </w:r>
      <w:r>
        <w:rPr>
          <w:rFonts w:hint="default"/>
          <w:color w:val="auto"/>
          <w:sz w:val="32"/>
          <w:szCs w:val="32"/>
          <w:lang w:val="en-US" w:eastAsia="zh-CN"/>
        </w:rPr>
        <w:t>旅游规划与设计</w:t>
      </w:r>
      <w:r>
        <w:rPr>
          <w:rFonts w:hint="eastAsia"/>
          <w:color w:val="auto"/>
          <w:sz w:val="32"/>
          <w:szCs w:val="32"/>
          <w:lang w:val="en-US" w:eastAsia="zh-CN"/>
        </w:rPr>
        <w:t>、</w:t>
      </w:r>
      <w:r>
        <w:rPr>
          <w:rFonts w:hint="default"/>
          <w:color w:val="auto"/>
          <w:sz w:val="32"/>
          <w:szCs w:val="32"/>
          <w:lang w:val="en-US" w:eastAsia="zh-CN"/>
        </w:rPr>
        <w:t>旅游管理与服务教育</w:t>
      </w:r>
    </w:p>
    <w:p>
      <w:pPr>
        <w:keepNext w:val="0"/>
        <w:keepLines w:val="0"/>
        <w:pageBreakBefore w:val="0"/>
        <w:widowControl w:val="0"/>
        <w:shd w:val="clear" w:color="auto" w:fill="FFFFFF"/>
        <w:kinsoku/>
        <w:wordWrap/>
        <w:overflowPunct/>
        <w:topLinePunct w:val="0"/>
        <w:autoSpaceDE/>
        <w:autoSpaceDN/>
        <w:bidi w:val="0"/>
        <w:adjustRightInd w:val="0"/>
        <w:snapToGrid/>
        <w:spacing w:line="480" w:lineRule="exact"/>
        <w:ind w:firstLine="640" w:firstLineChars="200"/>
        <w:jc w:val="left"/>
        <w:textAlignment w:val="auto"/>
        <w:rPr>
          <w:rFonts w:hint="default"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15.</w:t>
      </w:r>
      <w:r>
        <w:rPr>
          <w:rFonts w:hint="eastAsia" w:eastAsia="黑体" w:cs="Times New Roman"/>
          <w:bCs/>
          <w:color w:val="auto"/>
          <w:kern w:val="2"/>
          <w:sz w:val="32"/>
          <w:szCs w:val="32"/>
          <w:lang w:val="en-US" w:eastAsia="zh-CN" w:bidi="ar-SA"/>
        </w:rPr>
        <w:t>“酒店管理</w:t>
      </w:r>
      <w:r>
        <w:rPr>
          <w:rFonts w:hint="eastAsia" w:ascii="Times New Roman" w:hAnsi="Times New Roman" w:eastAsia="黑体" w:cs="Times New Roman"/>
          <w:bCs/>
          <w:color w:val="auto"/>
          <w:kern w:val="2"/>
          <w:sz w:val="32"/>
          <w:szCs w:val="32"/>
          <w:lang w:val="en-US" w:eastAsia="zh-CN" w:bidi="ar-SA"/>
        </w:rPr>
        <w:t>”岗位可报考专业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color w:val="auto"/>
          <w:sz w:val="32"/>
          <w:szCs w:val="32"/>
          <w:lang w:val="en-US" w:eastAsia="zh-CN"/>
        </w:rPr>
      </w:pPr>
      <w:r>
        <w:rPr>
          <w:rFonts w:hint="default"/>
          <w:color w:val="auto"/>
          <w:sz w:val="32"/>
          <w:szCs w:val="32"/>
          <w:lang w:val="en-US" w:eastAsia="zh-CN"/>
        </w:rPr>
        <w:t>酒店管理学</w:t>
      </w:r>
      <w:r>
        <w:rPr>
          <w:rFonts w:hint="eastAsia"/>
          <w:color w:val="auto"/>
          <w:sz w:val="32"/>
          <w:szCs w:val="32"/>
          <w:lang w:val="en-US" w:eastAsia="zh-CN"/>
        </w:rPr>
        <w:t>、</w:t>
      </w:r>
      <w:r>
        <w:rPr>
          <w:rFonts w:hint="default"/>
          <w:color w:val="auto"/>
          <w:sz w:val="32"/>
          <w:szCs w:val="32"/>
          <w:lang w:val="en-US" w:eastAsia="zh-CN"/>
        </w:rPr>
        <w:t>酒店管理</w:t>
      </w:r>
    </w:p>
    <w:p>
      <w:pPr>
        <w:keepNext w:val="0"/>
        <w:keepLines w:val="0"/>
        <w:pageBreakBefore w:val="0"/>
        <w:widowControl w:val="0"/>
        <w:shd w:val="clear" w:color="auto" w:fill="FFFFFF"/>
        <w:kinsoku/>
        <w:wordWrap/>
        <w:overflowPunct/>
        <w:topLinePunct w:val="0"/>
        <w:autoSpaceDE/>
        <w:autoSpaceDN/>
        <w:bidi w:val="0"/>
        <w:adjustRightInd w:val="0"/>
        <w:snapToGrid/>
        <w:spacing w:line="480" w:lineRule="exact"/>
        <w:ind w:firstLine="640" w:firstLineChars="200"/>
        <w:jc w:val="left"/>
        <w:textAlignment w:val="auto"/>
        <w:rPr>
          <w:rFonts w:hint="default"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16.</w:t>
      </w:r>
      <w:r>
        <w:rPr>
          <w:rFonts w:hint="eastAsia" w:eastAsia="黑体" w:cs="Times New Roman"/>
          <w:bCs/>
          <w:color w:val="auto"/>
          <w:kern w:val="2"/>
          <w:sz w:val="32"/>
          <w:szCs w:val="32"/>
          <w:lang w:val="en-US" w:eastAsia="zh-CN" w:bidi="ar-SA"/>
        </w:rPr>
        <w:t>“</w:t>
      </w:r>
      <w:r>
        <w:rPr>
          <w:rFonts w:hint="default" w:eastAsia="黑体" w:cs="Times New Roman"/>
          <w:bCs/>
          <w:color w:val="auto"/>
          <w:kern w:val="2"/>
          <w:sz w:val="32"/>
          <w:szCs w:val="32"/>
          <w:lang w:val="en-US" w:eastAsia="zh-CN" w:bidi="ar-SA"/>
        </w:rPr>
        <w:t>农学</w:t>
      </w:r>
      <w:r>
        <w:rPr>
          <w:rFonts w:hint="eastAsia" w:eastAsia="黑体" w:cs="Times New Roman"/>
          <w:bCs/>
          <w:color w:val="auto"/>
          <w:kern w:val="2"/>
          <w:sz w:val="32"/>
          <w:szCs w:val="32"/>
          <w:lang w:val="en-US" w:eastAsia="zh-CN" w:bidi="ar-SA"/>
        </w:rPr>
        <w:t>”</w:t>
      </w:r>
      <w:r>
        <w:rPr>
          <w:rFonts w:hint="eastAsia" w:ascii="Times New Roman" w:hAnsi="Times New Roman" w:eastAsia="黑体" w:cs="Times New Roman"/>
          <w:bCs/>
          <w:color w:val="auto"/>
          <w:kern w:val="2"/>
          <w:sz w:val="32"/>
          <w:szCs w:val="32"/>
          <w:lang w:val="en-US" w:eastAsia="zh-CN" w:bidi="ar-SA"/>
        </w:rPr>
        <w:t>岗位可报考专业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color w:val="auto"/>
          <w:sz w:val="32"/>
          <w:szCs w:val="32"/>
          <w:lang w:val="en-US" w:eastAsia="zh-CN"/>
        </w:rPr>
      </w:pPr>
      <w:r>
        <w:rPr>
          <w:rFonts w:hint="default"/>
          <w:color w:val="auto"/>
          <w:sz w:val="32"/>
          <w:szCs w:val="32"/>
          <w:lang w:val="en-US" w:eastAsia="zh-CN"/>
        </w:rPr>
        <w:t>农学作物学类、畜牧类；农学、园艺、现代园艺、植物科学技术、种子科学与工程、茶学、农艺教育、园艺教育、智慧农业、菌物科学与工程等；蚕学、经济动物学、现代畜牧；现代种业技术、作物生产与改良、智慧农业技术、设施园艺、现代农业经营与管理、作物生产技术、作物生产与经营管理、种子生产与经营、药用植物栽培加工、绿色食品生产与经营、园艺技术、茶叶生产加工技术、茶树栽培与茶叶加工、茶叶生产与加工技术、中草药栽培技术</w:t>
      </w:r>
      <w:r>
        <w:rPr>
          <w:rFonts w:hint="eastAsia"/>
          <w:color w:val="auto"/>
          <w:sz w:val="32"/>
          <w:szCs w:val="32"/>
          <w:lang w:val="en-US" w:eastAsia="zh-CN"/>
        </w:rPr>
        <w:t>、</w:t>
      </w:r>
      <w:r>
        <w:rPr>
          <w:rFonts w:hint="default"/>
          <w:color w:val="auto"/>
          <w:sz w:val="32"/>
          <w:szCs w:val="32"/>
          <w:lang w:val="en-US" w:eastAsia="zh-CN"/>
        </w:rPr>
        <w:t>畜禽生产教育专业。</w:t>
      </w:r>
    </w:p>
    <w:p>
      <w:pPr>
        <w:keepNext w:val="0"/>
        <w:keepLines w:val="0"/>
        <w:pageBreakBefore w:val="0"/>
        <w:widowControl w:val="0"/>
        <w:shd w:val="clear" w:color="auto" w:fill="FFFFFF"/>
        <w:kinsoku/>
        <w:wordWrap/>
        <w:overflowPunct/>
        <w:topLinePunct w:val="0"/>
        <w:autoSpaceDE/>
        <w:autoSpaceDN/>
        <w:bidi w:val="0"/>
        <w:adjustRightInd w:val="0"/>
        <w:snapToGrid/>
        <w:spacing w:line="480" w:lineRule="exact"/>
        <w:ind w:firstLine="640" w:firstLineChars="200"/>
        <w:jc w:val="left"/>
        <w:textAlignment w:val="auto"/>
        <w:rPr>
          <w:rFonts w:hint="default" w:eastAsia="黑体" w:cs="Times New Roman"/>
          <w:bCs/>
          <w:color w:val="auto"/>
          <w:kern w:val="2"/>
          <w:sz w:val="32"/>
          <w:szCs w:val="32"/>
          <w:lang w:val="en-US" w:eastAsia="zh-CN" w:bidi="ar-SA"/>
        </w:rPr>
      </w:pPr>
      <w:r>
        <w:rPr>
          <w:rFonts w:hint="default" w:eastAsia="黑体" w:cs="Times New Roman"/>
          <w:bCs/>
          <w:color w:val="auto"/>
          <w:kern w:val="2"/>
          <w:sz w:val="32"/>
          <w:szCs w:val="32"/>
          <w:lang w:val="en-US" w:eastAsia="zh-CN" w:bidi="ar-SA"/>
        </w:rPr>
        <w:t>17.</w:t>
      </w:r>
      <w:r>
        <w:rPr>
          <w:rFonts w:hint="eastAsia" w:eastAsia="黑体" w:cs="Times New Roman"/>
          <w:bCs/>
          <w:color w:val="auto"/>
          <w:kern w:val="2"/>
          <w:sz w:val="32"/>
          <w:szCs w:val="32"/>
          <w:lang w:val="en-US" w:eastAsia="zh-CN" w:bidi="ar-SA"/>
        </w:rPr>
        <w:t>“儿童康复”</w:t>
      </w:r>
      <w:r>
        <w:rPr>
          <w:rFonts w:hint="eastAsia" w:ascii="Times New Roman" w:hAnsi="Times New Roman" w:eastAsia="黑体" w:cs="Times New Roman"/>
          <w:bCs/>
          <w:color w:val="auto"/>
          <w:kern w:val="2"/>
          <w:sz w:val="32"/>
          <w:szCs w:val="32"/>
          <w:lang w:val="en-US" w:eastAsia="zh-CN" w:bidi="ar-SA"/>
        </w:rPr>
        <w:t>岗位可报考专业</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640" w:firstLineChars="200"/>
        <w:textAlignment w:val="auto"/>
        <w:rPr>
          <w:rFonts w:hint="default"/>
          <w:color w:val="auto"/>
          <w:sz w:val="32"/>
          <w:szCs w:val="32"/>
          <w:lang w:val="en-US" w:eastAsia="zh-CN"/>
        </w:rPr>
      </w:pPr>
      <w:r>
        <w:rPr>
          <w:rFonts w:hint="default"/>
          <w:color w:val="auto"/>
          <w:sz w:val="32"/>
          <w:szCs w:val="32"/>
          <w:lang w:val="en-US" w:eastAsia="zh-CN"/>
        </w:rPr>
        <w:t>认知与言语康复</w:t>
      </w:r>
      <w:r>
        <w:rPr>
          <w:rFonts w:hint="eastAsia"/>
          <w:color w:val="auto"/>
          <w:sz w:val="32"/>
          <w:szCs w:val="32"/>
          <w:lang w:val="en-US" w:eastAsia="zh-CN"/>
        </w:rPr>
        <w:t>、</w:t>
      </w:r>
      <w:r>
        <w:rPr>
          <w:rFonts w:hint="default"/>
          <w:color w:val="auto"/>
          <w:sz w:val="32"/>
          <w:szCs w:val="32"/>
          <w:lang w:val="en-US" w:eastAsia="zh-CN"/>
        </w:rPr>
        <w:t>医学技术学康复治疗学、康复治疗、康复辅助器具技术、儿童康复治疗、言语听觉治疗技术、康复物理治疗、康复作业治疗、听力与言语康复学</w:t>
      </w:r>
      <w:r>
        <w:rPr>
          <w:rFonts w:hint="eastAsia"/>
          <w:color w:val="auto"/>
          <w:sz w:val="32"/>
          <w:szCs w:val="32"/>
          <w:lang w:val="en-US" w:eastAsia="zh-CN"/>
        </w:rPr>
        <w:t>、</w:t>
      </w:r>
      <w:r>
        <w:rPr>
          <w:rFonts w:hint="default"/>
          <w:color w:val="auto"/>
          <w:sz w:val="32"/>
          <w:szCs w:val="32"/>
          <w:lang w:val="en-US" w:eastAsia="zh-CN"/>
        </w:rPr>
        <w:t>中医康复学</w:t>
      </w:r>
      <w:r>
        <w:rPr>
          <w:rFonts w:hint="eastAsia"/>
          <w:color w:val="auto"/>
          <w:sz w:val="32"/>
          <w:szCs w:val="32"/>
          <w:lang w:val="en-US" w:eastAsia="zh-CN"/>
        </w:rPr>
        <w:t>、</w:t>
      </w:r>
      <w:r>
        <w:rPr>
          <w:rFonts w:hint="default"/>
          <w:color w:val="auto"/>
          <w:sz w:val="32"/>
          <w:szCs w:val="32"/>
          <w:lang w:val="en-US" w:eastAsia="zh-CN"/>
        </w:rPr>
        <w:t>康复学</w:t>
      </w:r>
      <w:r>
        <w:rPr>
          <w:rFonts w:hint="eastAsia"/>
          <w:color w:val="auto"/>
          <w:sz w:val="32"/>
          <w:szCs w:val="32"/>
          <w:lang w:val="en-US" w:eastAsia="zh-CN"/>
        </w:rPr>
        <w:t>、儿童康复、康复治疗学、教育康复学、康复医学与理疗学</w:t>
      </w:r>
    </w:p>
    <w:p>
      <w:pPr>
        <w:pStyle w:val="7"/>
        <w:keepNext w:val="0"/>
        <w:keepLines w:val="0"/>
        <w:pageBreakBefore w:val="0"/>
        <w:widowControl w:val="0"/>
        <w:kinsoku/>
        <w:wordWrap/>
        <w:overflowPunct/>
        <w:topLinePunct w:val="0"/>
        <w:autoSpaceDE/>
        <w:autoSpaceDN/>
        <w:bidi w:val="0"/>
        <w:snapToGrid/>
        <w:spacing w:line="480" w:lineRule="exact"/>
        <w:ind w:firstLine="632"/>
        <w:textAlignment w:val="auto"/>
        <w:rPr>
          <w:rFonts w:hint="default" w:eastAsia="黑体"/>
          <w:color w:val="auto"/>
          <w:sz w:val="32"/>
          <w:szCs w:val="32"/>
          <w:lang w:val="en-US" w:eastAsia="zh-CN"/>
        </w:rPr>
      </w:pPr>
      <w:r>
        <w:rPr>
          <w:rFonts w:hint="default"/>
          <w:color w:val="auto"/>
          <w:sz w:val="32"/>
          <w:szCs w:val="32"/>
          <w:lang w:val="en-US"/>
        </w:rPr>
        <w:t>18.</w:t>
      </w:r>
      <w:r>
        <w:rPr>
          <w:rFonts w:hint="eastAsia"/>
          <w:color w:val="auto"/>
          <w:sz w:val="32"/>
          <w:szCs w:val="32"/>
          <w:lang w:val="en-US" w:eastAsia="zh-CN"/>
        </w:rPr>
        <w:t>其他</w:t>
      </w:r>
      <w:r>
        <w:rPr>
          <w:rFonts w:hint="eastAsia"/>
          <w:color w:val="auto"/>
          <w:sz w:val="32"/>
          <w:szCs w:val="32"/>
        </w:rPr>
        <w:t>有关</w:t>
      </w:r>
      <w:r>
        <w:rPr>
          <w:rFonts w:hint="eastAsia"/>
          <w:color w:val="auto"/>
          <w:sz w:val="32"/>
          <w:szCs w:val="32"/>
          <w:lang w:val="en-US" w:eastAsia="zh-CN"/>
        </w:rPr>
        <w:t>专业要求</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ascii="Times New Roman" w:hAnsi="Times New Roman" w:eastAsia="仿宋_GB2312" w:cs="Times New Roman"/>
          <w:color w:val="auto"/>
          <w:kern w:val="2"/>
          <w:sz w:val="32"/>
          <w:szCs w:val="32"/>
          <w:lang w:val="en-US" w:eastAsia="zh-CN" w:bidi="ar-SA"/>
        </w:rPr>
      </w:pPr>
      <w:r>
        <w:rPr>
          <w:rFonts w:hint="eastAsia"/>
          <w:color w:val="auto"/>
          <w:sz w:val="32"/>
          <w:szCs w:val="32"/>
        </w:rPr>
        <w:t>小学教育、初等教育、小学全科专业毕业生若毕业证书没有注明方向且教师资格证没有明确学科的，或具有小学全科教师资格证的，可自选小学学段任一个学科进行报考。</w:t>
      </w:r>
      <w:r>
        <w:rPr>
          <w:rFonts w:hint="eastAsia" w:ascii="Times New Roman" w:hAnsi="Times New Roman" w:eastAsia="仿宋_GB2312" w:cs="Times New Roman"/>
          <w:color w:val="auto"/>
          <w:kern w:val="2"/>
          <w:sz w:val="32"/>
          <w:szCs w:val="32"/>
          <w:lang w:val="en-US" w:eastAsia="zh-CN" w:bidi="ar-SA"/>
        </w:rPr>
        <w:t>浙江省优秀运动队退役运动员或具有一级及以上等级运动员称号的，报考体育教师岗位，专业不限；曾获数学、物理、化学、生物奥林匹克联赛省级二等奖及以上奖项的，报考相应学科教师岗位，专业不限。</w:t>
      </w:r>
    </w:p>
    <w:p>
      <w:pPr>
        <w:keepNext w:val="0"/>
        <w:keepLines w:val="0"/>
        <w:pageBreakBefore w:val="0"/>
        <w:widowControl w:val="0"/>
        <w:kinsoku/>
        <w:wordWrap/>
        <w:overflowPunct/>
        <w:topLinePunct w:val="0"/>
        <w:autoSpaceDE/>
        <w:autoSpaceDN/>
        <w:bidi w:val="0"/>
        <w:snapToGrid/>
        <w:spacing w:line="480" w:lineRule="exact"/>
        <w:ind w:firstLine="632"/>
        <w:textAlignment w:val="auto"/>
        <w:rPr>
          <w:rFonts w:hint="eastAsia" w:ascii="仿宋" w:hAnsi="仿宋" w:eastAsia="仿宋"/>
        </w:rPr>
      </w:pPr>
      <w:r>
        <w:rPr>
          <w:rStyle w:val="8"/>
          <w:rFonts w:hint="eastAsia" w:ascii="黑体" w:hAnsi="黑体"/>
          <w:color w:val="auto"/>
          <w:sz w:val="32"/>
          <w:szCs w:val="32"/>
          <w:lang w:val="en-US" w:eastAsia="zh-CN"/>
        </w:rPr>
        <w:t>三、</w:t>
      </w:r>
      <w:r>
        <w:rPr>
          <w:rStyle w:val="8"/>
          <w:rFonts w:hint="eastAsia" w:ascii="黑体" w:hAnsi="黑体"/>
          <w:color w:val="auto"/>
          <w:sz w:val="32"/>
          <w:szCs w:val="32"/>
        </w:rPr>
        <w:t>本办法仅适用于本次选聘报名。</w:t>
      </w:r>
      <w:r>
        <w:rPr>
          <w:rFonts w:hint="eastAsia" w:ascii="仿宋" w:hAnsi="仿宋" w:eastAsia="仿宋"/>
          <w:color w:val="auto"/>
          <w:sz w:val="32"/>
          <w:szCs w:val="32"/>
        </w:rPr>
        <w:t>未尽事宜，由苍南县教育局、苍南县人力资源和社会保障局研究确定并负责解释。</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7E1"/>
    <w:rsid w:val="005B67E1"/>
    <w:rsid w:val="00936D38"/>
    <w:rsid w:val="01372686"/>
    <w:rsid w:val="1E850334"/>
    <w:rsid w:val="4C3F272A"/>
    <w:rsid w:val="4E4D5A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imes New Roman" w:hAnsi="Times New Roman" w:eastAsia="仿宋_GB2312" w:cs="Times New Roman"/>
      <w:kern w:val="2"/>
      <w:sz w:val="32"/>
      <w:szCs w:val="32"/>
      <w:lang w:val="en-US" w:eastAsia="zh-CN" w:bidi="ar-SA"/>
    </w:rPr>
  </w:style>
  <w:style w:type="paragraph" w:styleId="2">
    <w:name w:val="heading 1"/>
    <w:basedOn w:val="1"/>
    <w:next w:val="1"/>
    <w:link w:val="6"/>
    <w:qFormat/>
    <w:uiPriority w:val="99"/>
    <w:pPr>
      <w:keepNext/>
      <w:keepLines/>
      <w:spacing w:line="566" w:lineRule="exact"/>
      <w:ind w:firstLine="0" w:firstLineChars="0"/>
      <w:jc w:val="center"/>
      <w:outlineLvl w:val="0"/>
    </w:pPr>
    <w:rPr>
      <w:rFonts w:eastAsia="方正小标宋简体"/>
      <w:bCs/>
      <w:kern w:val="44"/>
      <w:sz w:val="44"/>
      <w:szCs w:val="44"/>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6">
    <w:name w:val="标题 1 Char"/>
    <w:basedOn w:val="5"/>
    <w:link w:val="2"/>
    <w:qFormat/>
    <w:uiPriority w:val="99"/>
    <w:rPr>
      <w:rFonts w:ascii="Times New Roman" w:hAnsi="Times New Roman" w:eastAsia="方正小标宋简体" w:cs="Times New Roman"/>
      <w:bCs/>
      <w:kern w:val="44"/>
      <w:sz w:val="44"/>
      <w:szCs w:val="44"/>
    </w:rPr>
  </w:style>
  <w:style w:type="paragraph" w:customStyle="1" w:styleId="7">
    <w:name w:val="小标题"/>
    <w:link w:val="8"/>
    <w:qFormat/>
    <w:uiPriority w:val="99"/>
    <w:pPr>
      <w:widowControl w:val="0"/>
      <w:ind w:firstLine="200" w:firstLineChars="200"/>
    </w:pPr>
    <w:rPr>
      <w:rFonts w:ascii="Times New Roman" w:hAnsi="Times New Roman" w:eastAsia="黑体" w:cs="Times New Roman"/>
      <w:bCs/>
      <w:kern w:val="2"/>
      <w:sz w:val="32"/>
      <w:szCs w:val="21"/>
      <w:lang w:val="en-US" w:eastAsia="zh-CN" w:bidi="ar-SA"/>
    </w:rPr>
  </w:style>
  <w:style w:type="character" w:customStyle="1" w:styleId="8">
    <w:name w:val="小标题 Char"/>
    <w:basedOn w:val="5"/>
    <w:link w:val="7"/>
    <w:qFormat/>
    <w:uiPriority w:val="99"/>
    <w:rPr>
      <w:rFonts w:ascii="Times New Roman" w:hAnsi="Times New Roman" w:eastAsia="黑体" w:cs="Times New Roman"/>
      <w:bCs/>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168</Words>
  <Characters>963</Characters>
  <Lines>8</Lines>
  <Paragraphs>2</Paragraphs>
  <TotalTime>1</TotalTime>
  <ScaleCrop>false</ScaleCrop>
  <LinksUpToDate>false</LinksUpToDate>
  <CharactersWithSpaces>1129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2023-10-31T08:56:00Z</dcterms:created>
  <dc:creator>微软用户</dc:creator>
  <cp:lastModifiedBy>林</cp:lastModifiedBy>
  <dcterms:modified xsi:type="dcterms:W3CDTF">2023-11-01T12:59:02Z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1A3AFCE31F17490986505DEBE7C32604</vt:lpwstr>
  </property>
</Properties>
</file>